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407C" w14:textId="1BDAF7A1" w:rsidR="009A0316" w:rsidRPr="003763F8" w:rsidRDefault="6C4D1BC6" w:rsidP="0FFB8AB2">
      <w:pPr>
        <w:pStyle w:val="Overskrift1"/>
        <w:rPr>
          <w:rFonts w:asciiTheme="minorHAnsi" w:eastAsiaTheme="minorEastAsia" w:hAnsiTheme="minorHAnsi" w:cstheme="minorBidi"/>
          <w:b/>
          <w:bCs/>
          <w:sz w:val="44"/>
          <w:szCs w:val="44"/>
          <w:lang w:val="nn-NO"/>
        </w:rPr>
      </w:pPr>
      <w:r w:rsidRPr="003763F8">
        <w:rPr>
          <w:rFonts w:asciiTheme="minorHAnsi" w:eastAsiaTheme="minorEastAsia" w:hAnsiTheme="minorHAnsi" w:cstheme="minorBidi"/>
          <w:b/>
          <w:bCs/>
          <w:sz w:val="44"/>
          <w:szCs w:val="44"/>
          <w:lang w:val="nn-NO"/>
        </w:rPr>
        <w:t>Aktivitetsplikta § 9 –A</w:t>
      </w:r>
      <w:r w:rsidR="003763F8" w:rsidRPr="003763F8">
        <w:rPr>
          <w:lang w:val="nn-NO"/>
        </w:rPr>
        <w:br/>
      </w:r>
    </w:p>
    <w:p w14:paraId="62202126" w14:textId="0AD4A722" w:rsidR="009A0316" w:rsidRPr="003763F8" w:rsidRDefault="6C4D1BC6" w:rsidP="0FFB8AB2">
      <w:pPr>
        <w:spacing w:line="257" w:lineRule="auto"/>
        <w:rPr>
          <w:rFonts w:eastAsiaTheme="minorEastAsia"/>
          <w:i/>
          <w:iCs/>
          <w:lang w:val="nn-NO"/>
        </w:rPr>
      </w:pPr>
      <w:r w:rsidRPr="003763F8">
        <w:rPr>
          <w:rFonts w:eastAsiaTheme="minorEastAsia"/>
          <w:i/>
          <w:iCs/>
          <w:lang w:val="nn-NO"/>
        </w:rPr>
        <w:t xml:space="preserve">Henta frå </w:t>
      </w:r>
      <w:proofErr w:type="spellStart"/>
      <w:r w:rsidRPr="003763F8">
        <w:rPr>
          <w:rFonts w:eastAsiaTheme="minorEastAsia"/>
          <w:i/>
          <w:iCs/>
          <w:lang w:val="nn-NO"/>
        </w:rPr>
        <w:t>Utdanningsfirektøratet</w:t>
      </w:r>
      <w:proofErr w:type="spellEnd"/>
      <w:r w:rsidRPr="003763F8">
        <w:rPr>
          <w:rFonts w:eastAsiaTheme="minorEastAsia"/>
          <w:i/>
          <w:iCs/>
          <w:lang w:val="nn-NO"/>
        </w:rPr>
        <w:t xml:space="preserve"> si side- i tillegg har skulen og tilsette der eit eige rutineskriv om korleis skulen fyl dette opp.</w:t>
      </w:r>
      <w:r w:rsidR="003763F8" w:rsidRPr="003763F8">
        <w:rPr>
          <w:lang w:val="nn-NO"/>
        </w:rPr>
        <w:br/>
      </w:r>
    </w:p>
    <w:p w14:paraId="207395CA" w14:textId="1961F869" w:rsidR="009A0316" w:rsidRPr="003763F8" w:rsidRDefault="6C4D1BC6" w:rsidP="0FFB8AB2">
      <w:pPr>
        <w:spacing w:line="257" w:lineRule="auto"/>
        <w:rPr>
          <w:rFonts w:eastAsiaTheme="minorEastAsia"/>
          <w:color w:val="303030"/>
          <w:lang w:val="nn-NO"/>
        </w:rPr>
      </w:pPr>
      <w:r w:rsidRPr="003763F8">
        <w:rPr>
          <w:rFonts w:eastAsiaTheme="minorEastAsia"/>
          <w:b/>
          <w:bCs/>
          <w:color w:val="303030"/>
          <w:lang w:val="nn-NO"/>
        </w:rPr>
        <w:t xml:space="preserve">Frå 1. august 2017 er det vedteke eit nytt regelverk om skolemiljø. </w:t>
      </w:r>
      <w:r w:rsidRPr="003763F8">
        <w:rPr>
          <w:rFonts w:eastAsiaTheme="minorEastAsia"/>
          <w:color w:val="303030"/>
          <w:lang w:val="nn-NO"/>
        </w:rPr>
        <w:t xml:space="preserve">Alle elevar har rett til å ha eit trygt og godt skolemiljø som fremmar helse, trivsel og læring. Det er elevane si eiga oppleving av korleis dei har det på skolen, som er avgjerande. </w:t>
      </w:r>
      <w:r w:rsidR="003763F8" w:rsidRPr="003763F8">
        <w:rPr>
          <w:lang w:val="nn-NO"/>
        </w:rPr>
        <w:br/>
      </w:r>
    </w:p>
    <w:p w14:paraId="53544D64" w14:textId="34363C14" w:rsidR="009A0316" w:rsidRPr="003763F8" w:rsidRDefault="6C4D1BC6" w:rsidP="0FFB8AB2">
      <w:pPr>
        <w:spacing w:line="257" w:lineRule="auto"/>
        <w:rPr>
          <w:rFonts w:eastAsiaTheme="minorEastAsia"/>
          <w:sz w:val="32"/>
          <w:szCs w:val="32"/>
          <w:lang w:val="nn-NO"/>
        </w:rPr>
      </w:pPr>
      <w:r w:rsidRPr="003763F8">
        <w:rPr>
          <w:rFonts w:eastAsiaTheme="minorEastAsia"/>
          <w:sz w:val="32"/>
          <w:szCs w:val="32"/>
          <w:lang w:val="nn-NO"/>
        </w:rPr>
        <w:t xml:space="preserve">Skolen skal sørgje for at elevane har det trygt og godt på skolen </w:t>
      </w:r>
    </w:p>
    <w:p w14:paraId="5E204713" w14:textId="7EEEA698" w:rsidR="009A0316" w:rsidRPr="003763F8" w:rsidRDefault="6C4D1BC6" w:rsidP="0FFB8AB2">
      <w:pPr>
        <w:spacing w:line="257" w:lineRule="auto"/>
        <w:rPr>
          <w:rFonts w:eastAsiaTheme="minorEastAsia"/>
          <w:color w:val="303030"/>
          <w:lang w:val="nn-NO"/>
        </w:rPr>
      </w:pPr>
      <w:r w:rsidRPr="003763F8">
        <w:rPr>
          <w:rFonts w:eastAsiaTheme="minorEastAsia"/>
          <w:color w:val="303030"/>
          <w:lang w:val="nn-NO"/>
        </w:rPr>
        <w:t>Alle som jobbar på skolen, skal følgje med på at elevane har det bra.  Dersom ein vaksen veit om – eller trur – at ein elev blir mobba, plaga, eller på andre måtar ikkje har det bra, skal ho eller han alltid:</w:t>
      </w:r>
    </w:p>
    <w:p w14:paraId="11FD12BD" w14:textId="45E0032A" w:rsidR="009A0316" w:rsidRPr="003763F8" w:rsidRDefault="6C4D1BC6" w:rsidP="0FFB8AB2">
      <w:pPr>
        <w:pStyle w:val="Listeavsnitt"/>
        <w:numPr>
          <w:ilvl w:val="0"/>
          <w:numId w:val="1"/>
        </w:numPr>
        <w:spacing w:line="257" w:lineRule="auto"/>
        <w:rPr>
          <w:rFonts w:eastAsiaTheme="minorEastAsia"/>
          <w:color w:val="303030"/>
          <w:lang w:val="nn-NO"/>
        </w:rPr>
      </w:pPr>
      <w:r w:rsidRPr="003763F8">
        <w:rPr>
          <w:rFonts w:eastAsiaTheme="minorEastAsia"/>
          <w:color w:val="303030"/>
          <w:lang w:val="nn-NO"/>
        </w:rPr>
        <w:t xml:space="preserve">gripe inn og stoppe krenkinga med ein gong, dersom det er mogleg </w:t>
      </w:r>
    </w:p>
    <w:p w14:paraId="51777AA9" w14:textId="361EBF55" w:rsidR="009A0316" w:rsidRDefault="6C4D1BC6" w:rsidP="0FFB8AB2">
      <w:pPr>
        <w:pStyle w:val="Listeavsnitt"/>
        <w:numPr>
          <w:ilvl w:val="0"/>
          <w:numId w:val="1"/>
        </w:numPr>
        <w:spacing w:line="257" w:lineRule="auto"/>
        <w:rPr>
          <w:rFonts w:eastAsiaTheme="minorEastAsia"/>
          <w:color w:val="303030"/>
        </w:rPr>
      </w:pPr>
      <w:proofErr w:type="spellStart"/>
      <w:r w:rsidRPr="0FFB8AB2">
        <w:rPr>
          <w:rFonts w:eastAsiaTheme="minorEastAsia"/>
          <w:color w:val="303030"/>
        </w:rPr>
        <w:t>seie</w:t>
      </w:r>
      <w:proofErr w:type="spellEnd"/>
      <w:r w:rsidRPr="0FFB8AB2">
        <w:rPr>
          <w:rFonts w:eastAsiaTheme="minorEastAsia"/>
          <w:color w:val="303030"/>
        </w:rPr>
        <w:t xml:space="preserve"> </w:t>
      </w:r>
      <w:proofErr w:type="spellStart"/>
      <w:r w:rsidRPr="0FFB8AB2">
        <w:rPr>
          <w:rFonts w:eastAsiaTheme="minorEastAsia"/>
          <w:color w:val="303030"/>
        </w:rPr>
        <w:t>frå</w:t>
      </w:r>
      <w:proofErr w:type="spellEnd"/>
      <w:r w:rsidRPr="0FFB8AB2">
        <w:rPr>
          <w:rFonts w:eastAsiaTheme="minorEastAsia"/>
          <w:color w:val="303030"/>
        </w:rPr>
        <w:t xml:space="preserve"> til rektor </w:t>
      </w:r>
    </w:p>
    <w:p w14:paraId="4C9D175F" w14:textId="357C3028" w:rsidR="009A0316" w:rsidRDefault="6C4D1BC6" w:rsidP="0FFB8AB2">
      <w:pPr>
        <w:pStyle w:val="Listeavsnitt"/>
        <w:numPr>
          <w:ilvl w:val="0"/>
          <w:numId w:val="1"/>
        </w:numPr>
        <w:spacing w:line="257" w:lineRule="auto"/>
        <w:rPr>
          <w:rFonts w:eastAsiaTheme="minorEastAsia"/>
          <w:color w:val="303030"/>
        </w:rPr>
      </w:pPr>
      <w:proofErr w:type="spellStart"/>
      <w:r w:rsidRPr="0FFB8AB2">
        <w:rPr>
          <w:rFonts w:eastAsiaTheme="minorEastAsia"/>
          <w:color w:val="303030"/>
        </w:rPr>
        <w:t>undersøkje</w:t>
      </w:r>
      <w:proofErr w:type="spellEnd"/>
      <w:r w:rsidRPr="0FFB8AB2">
        <w:rPr>
          <w:rFonts w:eastAsiaTheme="minorEastAsia"/>
          <w:color w:val="303030"/>
        </w:rPr>
        <w:t xml:space="preserve"> det som har skjedd </w:t>
      </w:r>
      <w:r w:rsidR="003763F8">
        <w:br/>
      </w:r>
    </w:p>
    <w:p w14:paraId="4E6DC961" w14:textId="60471520" w:rsidR="009A0316" w:rsidRPr="003763F8" w:rsidRDefault="6C4D1BC6" w:rsidP="0FFB8AB2">
      <w:pPr>
        <w:spacing w:line="257" w:lineRule="auto"/>
        <w:rPr>
          <w:rFonts w:eastAsiaTheme="minorEastAsia"/>
          <w:color w:val="303030"/>
          <w:lang w:val="nn-NO"/>
        </w:rPr>
      </w:pPr>
      <w:r w:rsidRPr="0FFB8AB2">
        <w:rPr>
          <w:rFonts w:eastAsiaTheme="minorEastAsia"/>
          <w:color w:val="303030"/>
        </w:rPr>
        <w:t xml:space="preserve">Rektor har ansvar for å lage </w:t>
      </w:r>
      <w:proofErr w:type="spellStart"/>
      <w:r w:rsidRPr="0FFB8AB2">
        <w:rPr>
          <w:rFonts w:eastAsiaTheme="minorEastAsia"/>
          <w:color w:val="303030"/>
        </w:rPr>
        <w:t>ein</w:t>
      </w:r>
      <w:proofErr w:type="spellEnd"/>
      <w:r w:rsidRPr="0FFB8AB2">
        <w:rPr>
          <w:rFonts w:eastAsiaTheme="minorEastAsia"/>
          <w:color w:val="303030"/>
        </w:rPr>
        <w:t xml:space="preserve"> plan og </w:t>
      </w:r>
      <w:proofErr w:type="spellStart"/>
      <w:r w:rsidRPr="0FFB8AB2">
        <w:rPr>
          <w:rFonts w:eastAsiaTheme="minorEastAsia"/>
          <w:color w:val="303030"/>
        </w:rPr>
        <w:t>setje</w:t>
      </w:r>
      <w:proofErr w:type="spellEnd"/>
      <w:r w:rsidRPr="0FFB8AB2">
        <w:rPr>
          <w:rFonts w:eastAsiaTheme="minorEastAsia"/>
          <w:color w:val="303030"/>
        </w:rPr>
        <w:t xml:space="preserve"> inn tiltak for at eleven igjen får det trygt og godt på skolen. </w:t>
      </w:r>
      <w:r w:rsidRPr="003763F8">
        <w:rPr>
          <w:rFonts w:eastAsiaTheme="minorEastAsia"/>
          <w:color w:val="303030"/>
          <w:lang w:val="nn-NO"/>
        </w:rPr>
        <w:t xml:space="preserve">Dette blir kalla for skolens aktivitetsplikt.  </w:t>
      </w:r>
      <w:r w:rsidR="003763F8" w:rsidRPr="003763F8">
        <w:rPr>
          <w:lang w:val="nn-NO"/>
        </w:rPr>
        <w:br/>
      </w:r>
    </w:p>
    <w:p w14:paraId="4164C3A4" w14:textId="412BE0F7" w:rsidR="009A0316" w:rsidRPr="003763F8" w:rsidRDefault="6C4D1BC6" w:rsidP="0FFB8AB2">
      <w:pPr>
        <w:spacing w:line="257" w:lineRule="auto"/>
        <w:rPr>
          <w:rFonts w:eastAsiaTheme="minorEastAsia"/>
          <w:sz w:val="32"/>
          <w:szCs w:val="32"/>
          <w:lang w:val="nn-NO"/>
        </w:rPr>
      </w:pPr>
      <w:r w:rsidRPr="003763F8">
        <w:rPr>
          <w:rFonts w:eastAsiaTheme="minorEastAsia"/>
          <w:sz w:val="32"/>
          <w:szCs w:val="32"/>
          <w:lang w:val="nn-NO"/>
        </w:rPr>
        <w:t xml:space="preserve">Kva dersom ein elev blir mobba av ein tilsett på skolen? </w:t>
      </w:r>
    </w:p>
    <w:p w14:paraId="4C716D60" w14:textId="788937EA" w:rsidR="009A0316" w:rsidRPr="003763F8" w:rsidRDefault="6C4D1BC6" w:rsidP="0FFB8AB2">
      <w:pPr>
        <w:spacing w:line="257" w:lineRule="auto"/>
        <w:rPr>
          <w:rFonts w:eastAsiaTheme="minorEastAsia"/>
          <w:color w:val="303030"/>
          <w:lang w:val="nn-NO"/>
        </w:rPr>
      </w:pPr>
      <w:r w:rsidRPr="003763F8">
        <w:rPr>
          <w:rFonts w:eastAsiaTheme="minorEastAsia"/>
          <w:color w:val="303030"/>
          <w:lang w:val="nn-NO"/>
        </w:rPr>
        <w:t xml:space="preserve">Dersom ein elev opplever å bli mobba eller krenkt av ein lærar eller andre som jobbar på skolen, har skolen eit ekstra ansvar for å følgje opp saka. Rektor skal da varsle skoleeigaren, som vil følgje opp saka vidare. </w:t>
      </w:r>
      <w:r w:rsidR="003763F8" w:rsidRPr="003763F8">
        <w:rPr>
          <w:lang w:val="nn-NO"/>
        </w:rPr>
        <w:br/>
      </w:r>
    </w:p>
    <w:p w14:paraId="26A5C998" w14:textId="63BEB6F5" w:rsidR="009A0316" w:rsidRPr="003763F8" w:rsidRDefault="6C4D1BC6" w:rsidP="0FFB8AB2">
      <w:pPr>
        <w:spacing w:line="257" w:lineRule="auto"/>
        <w:rPr>
          <w:rFonts w:eastAsiaTheme="minorEastAsia"/>
          <w:sz w:val="32"/>
          <w:szCs w:val="32"/>
          <w:lang w:val="nn-NO"/>
        </w:rPr>
      </w:pPr>
      <w:r w:rsidRPr="003763F8">
        <w:rPr>
          <w:rFonts w:eastAsiaTheme="minorEastAsia"/>
          <w:sz w:val="32"/>
          <w:szCs w:val="32"/>
          <w:lang w:val="nn-NO"/>
        </w:rPr>
        <w:t xml:space="preserve">Melde saka til Fylkesmannen </w:t>
      </w:r>
    </w:p>
    <w:p w14:paraId="6F2906DC" w14:textId="41AD8903" w:rsidR="009A0316" w:rsidRPr="003763F8" w:rsidRDefault="6C4D1BC6" w:rsidP="0FFB8AB2">
      <w:pPr>
        <w:spacing w:line="257" w:lineRule="auto"/>
        <w:rPr>
          <w:rFonts w:eastAsiaTheme="minorEastAsia"/>
          <w:color w:val="303030"/>
          <w:lang w:val="nn-NO"/>
        </w:rPr>
      </w:pPr>
      <w:r w:rsidRPr="003763F8">
        <w:rPr>
          <w:rFonts w:eastAsiaTheme="minorEastAsia"/>
          <w:color w:val="303030"/>
          <w:lang w:val="nn-NO"/>
        </w:rPr>
        <w:t xml:space="preserve">Dersom du eller barnet ditt meiner at skolen ikkje har gjort nok for å stoppe krenkingar, kan du melde saka til Fylkesmannen.  </w:t>
      </w:r>
    </w:p>
    <w:p w14:paraId="4077726D" w14:textId="4B872395" w:rsidR="009A0316" w:rsidRPr="003763F8" w:rsidRDefault="6C4D1BC6" w:rsidP="0FFB8AB2">
      <w:pPr>
        <w:spacing w:line="257" w:lineRule="auto"/>
        <w:rPr>
          <w:rFonts w:eastAsiaTheme="minorEastAsia"/>
          <w:color w:val="303030"/>
          <w:lang w:val="nn-NO"/>
        </w:rPr>
      </w:pPr>
      <w:r w:rsidRPr="003763F8">
        <w:rPr>
          <w:rFonts w:eastAsiaTheme="minorEastAsia"/>
          <w:color w:val="303030"/>
          <w:lang w:val="nn-NO"/>
        </w:rPr>
        <w:t xml:space="preserve">Først må du ha teke opp saka med rektor på skolen </w:t>
      </w:r>
    </w:p>
    <w:p w14:paraId="421681AA" w14:textId="00C4696B" w:rsidR="009A0316" w:rsidRPr="003763F8" w:rsidRDefault="6C4D1BC6" w:rsidP="0FFB8AB2">
      <w:pPr>
        <w:spacing w:line="257" w:lineRule="auto"/>
        <w:rPr>
          <w:rFonts w:eastAsiaTheme="minorEastAsia"/>
          <w:color w:val="303030"/>
          <w:lang w:val="nn-NO"/>
        </w:rPr>
      </w:pPr>
      <w:r w:rsidRPr="003763F8">
        <w:rPr>
          <w:rFonts w:eastAsiaTheme="minorEastAsia"/>
          <w:color w:val="303030"/>
          <w:lang w:val="nn-NO"/>
        </w:rPr>
        <w:t xml:space="preserve">Det må ha gått minst ei veke frå du tok opp saka med rektor </w:t>
      </w:r>
    </w:p>
    <w:p w14:paraId="29AA8A79" w14:textId="14647411" w:rsidR="009A0316" w:rsidRPr="003763F8" w:rsidRDefault="6C4D1BC6" w:rsidP="0FFB8AB2">
      <w:pPr>
        <w:spacing w:line="257" w:lineRule="auto"/>
        <w:rPr>
          <w:rFonts w:eastAsiaTheme="minorEastAsia"/>
          <w:color w:val="303030"/>
          <w:lang w:val="nn-NO"/>
        </w:rPr>
      </w:pPr>
      <w:r w:rsidRPr="003763F8">
        <w:rPr>
          <w:rFonts w:eastAsiaTheme="minorEastAsia"/>
          <w:color w:val="303030"/>
          <w:lang w:val="nn-NO"/>
        </w:rPr>
        <w:t xml:space="preserve">Saka må gjelde skolemiljøet på den skolen eleven går på no </w:t>
      </w:r>
    </w:p>
    <w:p w14:paraId="44AAD507" w14:textId="6E79CB72" w:rsidR="009A0316" w:rsidRPr="003763F8" w:rsidRDefault="6C4D1BC6" w:rsidP="0FFB8AB2">
      <w:pPr>
        <w:spacing w:line="257" w:lineRule="auto"/>
        <w:rPr>
          <w:rFonts w:eastAsiaTheme="minorEastAsia"/>
          <w:color w:val="303030"/>
          <w:lang w:val="nn-NO"/>
        </w:rPr>
      </w:pPr>
      <w:r w:rsidRPr="003763F8">
        <w:rPr>
          <w:rFonts w:eastAsiaTheme="minorEastAsia"/>
          <w:color w:val="303030"/>
          <w:lang w:val="nn-NO"/>
        </w:rPr>
        <w:t xml:space="preserve">Er det helt spesielle tilfelle, kan du uansett ta kontakt med Fylkesmannen. Du må ta kontakt med Fylkesmannen i det fylket du bur.  </w:t>
      </w:r>
      <w:r w:rsidR="003763F8" w:rsidRPr="003763F8">
        <w:rPr>
          <w:lang w:val="nn-NO"/>
        </w:rPr>
        <w:br/>
      </w:r>
      <w:r w:rsidR="003763F8" w:rsidRPr="003763F8">
        <w:rPr>
          <w:lang w:val="nn-NO"/>
        </w:rPr>
        <w:br/>
      </w:r>
      <w:r w:rsidR="003763F8" w:rsidRPr="003763F8">
        <w:rPr>
          <w:lang w:val="nn-NO"/>
        </w:rPr>
        <w:br/>
      </w:r>
    </w:p>
    <w:p w14:paraId="03008F2E" w14:textId="1F6D03DB" w:rsidR="009A0316" w:rsidRPr="003763F8" w:rsidRDefault="6C4D1BC6" w:rsidP="0FFB8AB2">
      <w:pPr>
        <w:spacing w:line="257" w:lineRule="auto"/>
        <w:rPr>
          <w:rFonts w:eastAsiaTheme="minorEastAsia"/>
          <w:sz w:val="32"/>
          <w:szCs w:val="32"/>
          <w:lang w:val="nn-NO"/>
        </w:rPr>
      </w:pPr>
      <w:r w:rsidRPr="003763F8">
        <w:rPr>
          <w:rFonts w:eastAsiaTheme="minorEastAsia"/>
          <w:sz w:val="32"/>
          <w:szCs w:val="32"/>
          <w:lang w:val="nn-NO"/>
        </w:rPr>
        <w:lastRenderedPageBreak/>
        <w:t xml:space="preserve">Kva kan Fylkesmannen gjere? </w:t>
      </w:r>
    </w:p>
    <w:p w14:paraId="06F17436" w14:textId="614F315B" w:rsidR="009A0316" w:rsidRPr="003763F8" w:rsidRDefault="6C4D1BC6" w:rsidP="0FFB8AB2">
      <w:pPr>
        <w:spacing w:line="257" w:lineRule="auto"/>
        <w:rPr>
          <w:rFonts w:eastAsiaTheme="minorEastAsia"/>
          <w:color w:val="303030"/>
          <w:lang w:val="nn-NO"/>
        </w:rPr>
      </w:pPr>
      <w:r w:rsidRPr="003763F8">
        <w:rPr>
          <w:rFonts w:eastAsiaTheme="minorEastAsia"/>
          <w:color w:val="303030"/>
          <w:lang w:val="nn-NO"/>
        </w:rPr>
        <w:t xml:space="preserve">Dersom Fylkesmannen meiner at skolen ikkje har gjort det dei skal, kan dei bestemme kva skolen skal gjere for at eleven får eit trygt og godt skolemiljø. Fylkesmannen skal setje ein frist for når tiltaka skal gjennomførast og følgje opp saka. Dei kan òg gi bøter dersom skolane ikkje følgjer opp. </w:t>
      </w:r>
    </w:p>
    <w:p w14:paraId="57A3DBE5" w14:textId="554D7FC6" w:rsidR="009A0316" w:rsidRPr="003763F8" w:rsidRDefault="003763F8" w:rsidP="0FFB8AB2">
      <w:pPr>
        <w:spacing w:line="257" w:lineRule="auto"/>
        <w:rPr>
          <w:rFonts w:eastAsiaTheme="minorEastAsia"/>
          <w:sz w:val="32"/>
          <w:szCs w:val="32"/>
          <w:lang w:val="nn-NO"/>
        </w:rPr>
      </w:pPr>
      <w:r w:rsidRPr="003763F8">
        <w:rPr>
          <w:lang w:val="nn-NO"/>
        </w:rPr>
        <w:br/>
      </w:r>
      <w:r w:rsidR="6C4D1BC6" w:rsidRPr="003763F8">
        <w:rPr>
          <w:rFonts w:eastAsiaTheme="minorEastAsia"/>
          <w:sz w:val="32"/>
          <w:szCs w:val="32"/>
          <w:lang w:val="nn-NO"/>
        </w:rPr>
        <w:t xml:space="preserve">Informasjon til barn, unge og foreldre om mobbing og rettar </w:t>
      </w:r>
    </w:p>
    <w:p w14:paraId="68609D72" w14:textId="2D7A04A9" w:rsidR="009A0316" w:rsidRPr="003763F8" w:rsidRDefault="6C4D1BC6" w:rsidP="0FFB8AB2">
      <w:pPr>
        <w:spacing w:line="257" w:lineRule="auto"/>
        <w:rPr>
          <w:rFonts w:eastAsiaTheme="minorEastAsia"/>
          <w:color w:val="303030"/>
          <w:lang w:val="nn-NO"/>
        </w:rPr>
      </w:pPr>
      <w:r w:rsidRPr="003763F8">
        <w:rPr>
          <w:rFonts w:eastAsiaTheme="minorEastAsia"/>
          <w:color w:val="303030"/>
          <w:lang w:val="nn-NO"/>
        </w:rPr>
        <w:t xml:space="preserve">På </w:t>
      </w:r>
      <w:hyperlink r:id="rId8">
        <w:r w:rsidRPr="003763F8">
          <w:rPr>
            <w:rStyle w:val="Hyperkopling"/>
            <w:rFonts w:eastAsiaTheme="minorEastAsia"/>
            <w:color w:val="00468E"/>
            <w:lang w:val="nn-NO"/>
          </w:rPr>
          <w:t>www.nullmobbing.no</w:t>
        </w:r>
      </w:hyperlink>
      <w:r w:rsidRPr="003763F8">
        <w:rPr>
          <w:rFonts w:eastAsiaTheme="minorEastAsia"/>
          <w:color w:val="303030"/>
          <w:lang w:val="nn-NO"/>
        </w:rPr>
        <w:t xml:space="preserve"> finn du informasjon om kva rettar elevar og foreldre har, og kva ein kan gjere dersom ein  elev  opplever mobbing.   </w:t>
      </w:r>
    </w:p>
    <w:p w14:paraId="104E3129" w14:textId="543AF00D" w:rsidR="009A0316" w:rsidRPr="003763F8" w:rsidRDefault="009A0316" w:rsidP="0FFB8AB2">
      <w:pPr>
        <w:rPr>
          <w:rFonts w:eastAsiaTheme="minorEastAsia"/>
          <w:lang w:val="nn-NO"/>
        </w:rPr>
      </w:pPr>
    </w:p>
    <w:sectPr w:rsidR="009A0316" w:rsidRPr="00376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B601D"/>
    <w:multiLevelType w:val="hybridMultilevel"/>
    <w:tmpl w:val="EFD2DDEC"/>
    <w:lvl w:ilvl="0" w:tplc="55BEC630">
      <w:start w:val="1"/>
      <w:numFmt w:val="decimal"/>
      <w:lvlText w:val="%1."/>
      <w:lvlJc w:val="left"/>
      <w:pPr>
        <w:ind w:left="720" w:hanging="360"/>
      </w:pPr>
    </w:lvl>
    <w:lvl w:ilvl="1" w:tplc="9A145BCC">
      <w:start w:val="1"/>
      <w:numFmt w:val="lowerLetter"/>
      <w:lvlText w:val="%2."/>
      <w:lvlJc w:val="left"/>
      <w:pPr>
        <w:ind w:left="1440" w:hanging="360"/>
      </w:pPr>
    </w:lvl>
    <w:lvl w:ilvl="2" w:tplc="F6022EBA">
      <w:start w:val="1"/>
      <w:numFmt w:val="lowerRoman"/>
      <w:lvlText w:val="%3."/>
      <w:lvlJc w:val="right"/>
      <w:pPr>
        <w:ind w:left="2160" w:hanging="180"/>
      </w:pPr>
    </w:lvl>
    <w:lvl w:ilvl="3" w:tplc="0DCC9292">
      <w:start w:val="1"/>
      <w:numFmt w:val="decimal"/>
      <w:lvlText w:val="%4."/>
      <w:lvlJc w:val="left"/>
      <w:pPr>
        <w:ind w:left="2880" w:hanging="360"/>
      </w:pPr>
    </w:lvl>
    <w:lvl w:ilvl="4" w:tplc="6606790A">
      <w:start w:val="1"/>
      <w:numFmt w:val="lowerLetter"/>
      <w:lvlText w:val="%5."/>
      <w:lvlJc w:val="left"/>
      <w:pPr>
        <w:ind w:left="3600" w:hanging="360"/>
      </w:pPr>
    </w:lvl>
    <w:lvl w:ilvl="5" w:tplc="F6B62876">
      <w:start w:val="1"/>
      <w:numFmt w:val="lowerRoman"/>
      <w:lvlText w:val="%6."/>
      <w:lvlJc w:val="right"/>
      <w:pPr>
        <w:ind w:left="4320" w:hanging="180"/>
      </w:pPr>
    </w:lvl>
    <w:lvl w:ilvl="6" w:tplc="97066676">
      <w:start w:val="1"/>
      <w:numFmt w:val="decimal"/>
      <w:lvlText w:val="%7."/>
      <w:lvlJc w:val="left"/>
      <w:pPr>
        <w:ind w:left="5040" w:hanging="360"/>
      </w:pPr>
    </w:lvl>
    <w:lvl w:ilvl="7" w:tplc="1F627D0A">
      <w:start w:val="1"/>
      <w:numFmt w:val="lowerLetter"/>
      <w:lvlText w:val="%8."/>
      <w:lvlJc w:val="left"/>
      <w:pPr>
        <w:ind w:left="5760" w:hanging="360"/>
      </w:pPr>
    </w:lvl>
    <w:lvl w:ilvl="8" w:tplc="53126B02">
      <w:start w:val="1"/>
      <w:numFmt w:val="lowerRoman"/>
      <w:lvlText w:val="%9."/>
      <w:lvlJc w:val="right"/>
      <w:pPr>
        <w:ind w:left="6480" w:hanging="180"/>
      </w:pPr>
    </w:lvl>
  </w:abstractNum>
  <w:abstractNum w:abstractNumId="1" w15:restartNumberingAfterBreak="0">
    <w:nsid w:val="7141290B"/>
    <w:multiLevelType w:val="hybridMultilevel"/>
    <w:tmpl w:val="CCEE6882"/>
    <w:lvl w:ilvl="0" w:tplc="A01851AA">
      <w:start w:val="1"/>
      <w:numFmt w:val="bullet"/>
      <w:lvlText w:val=""/>
      <w:lvlJc w:val="left"/>
      <w:pPr>
        <w:ind w:left="720" w:hanging="360"/>
      </w:pPr>
      <w:rPr>
        <w:rFonts w:ascii="Symbol" w:hAnsi="Symbol" w:hint="default"/>
      </w:rPr>
    </w:lvl>
    <w:lvl w:ilvl="1" w:tplc="56705B76">
      <w:start w:val="1"/>
      <w:numFmt w:val="bullet"/>
      <w:lvlText w:val="o"/>
      <w:lvlJc w:val="left"/>
      <w:pPr>
        <w:ind w:left="1440" w:hanging="360"/>
      </w:pPr>
      <w:rPr>
        <w:rFonts w:ascii="Courier New" w:hAnsi="Courier New" w:hint="default"/>
      </w:rPr>
    </w:lvl>
    <w:lvl w:ilvl="2" w:tplc="34343468">
      <w:start w:val="1"/>
      <w:numFmt w:val="bullet"/>
      <w:lvlText w:val=""/>
      <w:lvlJc w:val="left"/>
      <w:pPr>
        <w:ind w:left="2160" w:hanging="360"/>
      </w:pPr>
      <w:rPr>
        <w:rFonts w:ascii="Wingdings" w:hAnsi="Wingdings" w:hint="default"/>
      </w:rPr>
    </w:lvl>
    <w:lvl w:ilvl="3" w:tplc="F836BB82">
      <w:start w:val="1"/>
      <w:numFmt w:val="bullet"/>
      <w:lvlText w:val=""/>
      <w:lvlJc w:val="left"/>
      <w:pPr>
        <w:ind w:left="2880" w:hanging="360"/>
      </w:pPr>
      <w:rPr>
        <w:rFonts w:ascii="Symbol" w:hAnsi="Symbol" w:hint="default"/>
      </w:rPr>
    </w:lvl>
    <w:lvl w:ilvl="4" w:tplc="0D223842">
      <w:start w:val="1"/>
      <w:numFmt w:val="bullet"/>
      <w:lvlText w:val="o"/>
      <w:lvlJc w:val="left"/>
      <w:pPr>
        <w:ind w:left="3600" w:hanging="360"/>
      </w:pPr>
      <w:rPr>
        <w:rFonts w:ascii="Courier New" w:hAnsi="Courier New" w:hint="default"/>
      </w:rPr>
    </w:lvl>
    <w:lvl w:ilvl="5" w:tplc="C4C8DC50">
      <w:start w:val="1"/>
      <w:numFmt w:val="bullet"/>
      <w:lvlText w:val=""/>
      <w:lvlJc w:val="left"/>
      <w:pPr>
        <w:ind w:left="4320" w:hanging="360"/>
      </w:pPr>
      <w:rPr>
        <w:rFonts w:ascii="Wingdings" w:hAnsi="Wingdings" w:hint="default"/>
      </w:rPr>
    </w:lvl>
    <w:lvl w:ilvl="6" w:tplc="A4CC937C">
      <w:start w:val="1"/>
      <w:numFmt w:val="bullet"/>
      <w:lvlText w:val=""/>
      <w:lvlJc w:val="left"/>
      <w:pPr>
        <w:ind w:left="5040" w:hanging="360"/>
      </w:pPr>
      <w:rPr>
        <w:rFonts w:ascii="Symbol" w:hAnsi="Symbol" w:hint="default"/>
      </w:rPr>
    </w:lvl>
    <w:lvl w:ilvl="7" w:tplc="8FBA3600">
      <w:start w:val="1"/>
      <w:numFmt w:val="bullet"/>
      <w:lvlText w:val="o"/>
      <w:lvlJc w:val="left"/>
      <w:pPr>
        <w:ind w:left="5760" w:hanging="360"/>
      </w:pPr>
      <w:rPr>
        <w:rFonts w:ascii="Courier New" w:hAnsi="Courier New" w:hint="default"/>
      </w:rPr>
    </w:lvl>
    <w:lvl w:ilvl="8" w:tplc="0D5A86A8">
      <w:start w:val="1"/>
      <w:numFmt w:val="bullet"/>
      <w:lvlText w:val=""/>
      <w:lvlJc w:val="left"/>
      <w:pPr>
        <w:ind w:left="6480" w:hanging="360"/>
      </w:pPr>
      <w:rPr>
        <w:rFonts w:ascii="Wingdings" w:hAnsi="Wingdings" w:hint="default"/>
      </w:rPr>
    </w:lvl>
  </w:abstractNum>
  <w:num w:numId="1" w16cid:durableId="2005276082">
    <w:abstractNumId w:val="1"/>
  </w:num>
  <w:num w:numId="2" w16cid:durableId="211983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BD5207"/>
    <w:rsid w:val="003763F8"/>
    <w:rsid w:val="009A0316"/>
    <w:rsid w:val="0FFB8AB2"/>
    <w:rsid w:val="3715A653"/>
    <w:rsid w:val="43BD5207"/>
    <w:rsid w:val="6C4D1BC6"/>
    <w:rsid w:val="6DE8EC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5207"/>
  <w15:chartTrackingRefBased/>
  <w15:docId w15:val="{5B395E4A-BC0E-410B-A92C-A51ADFFE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ik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pPr>
      <w:ind w:left="720"/>
      <w:contextualSpacing/>
    </w:pPr>
  </w:style>
  <w:style w:type="character" w:styleId="Hyperkop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llmobbing.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65A118918F0F42AF1EA7D60F0E223B" ma:contentTypeVersion="16" ma:contentTypeDescription="Opprett et nytt dokument." ma:contentTypeScope="" ma:versionID="ce44c4953e3c71bfafbd736b2535a44f">
  <xsd:schema xmlns:xsd="http://www.w3.org/2001/XMLSchema" xmlns:xs="http://www.w3.org/2001/XMLSchema" xmlns:p="http://schemas.microsoft.com/office/2006/metadata/properties" xmlns:ns2="c1cd7141-b724-4e96-9ef6-96049aaab72b" xmlns:ns3="f9334d82-af2f-420f-b6b0-c300495f1a6b" targetNamespace="http://schemas.microsoft.com/office/2006/metadata/properties" ma:root="true" ma:fieldsID="b517facfb22376d4f5b4d82778b58c74" ns2:_="" ns3:_="">
    <xsd:import namespace="c1cd7141-b724-4e96-9ef6-96049aaab72b"/>
    <xsd:import namespace="f9334d82-af2f-420f-b6b0-c300495f1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d7141-b724-4e96-9ef6-96049aaa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3024c63-406c-49fb-aa0c-dbcdf5c90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34d82-af2f-420f-b6b0-c300495f1a6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d9ca8d1-6d1d-488c-98b8-34cf19edd6af}" ma:internalName="TaxCatchAll" ma:showField="CatchAllData" ma:web="f9334d82-af2f-420f-b6b0-c300495f1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d7141-b724-4e96-9ef6-96049aaab72b">
      <Terms xmlns="http://schemas.microsoft.com/office/infopath/2007/PartnerControls"/>
    </lcf76f155ced4ddcb4097134ff3c332f>
    <TaxCatchAll xmlns="f9334d82-af2f-420f-b6b0-c300495f1a6b" xsi:nil="true"/>
  </documentManagement>
</p:properties>
</file>

<file path=customXml/itemProps1.xml><?xml version="1.0" encoding="utf-8"?>
<ds:datastoreItem xmlns:ds="http://schemas.openxmlformats.org/officeDocument/2006/customXml" ds:itemID="{73A5E13C-8D0D-4A6B-AC5D-F0CEAC30E1E1}">
  <ds:schemaRefs>
    <ds:schemaRef ds:uri="http://schemas.microsoft.com/sharepoint/v3/contenttype/forms"/>
  </ds:schemaRefs>
</ds:datastoreItem>
</file>

<file path=customXml/itemProps2.xml><?xml version="1.0" encoding="utf-8"?>
<ds:datastoreItem xmlns:ds="http://schemas.openxmlformats.org/officeDocument/2006/customXml" ds:itemID="{E6710118-E951-4B0A-80C1-E8A27149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d7141-b724-4e96-9ef6-96049aaab72b"/>
    <ds:schemaRef ds:uri="f9334d82-af2f-420f-b6b0-c300495f1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A8832-B1C4-4767-9245-06553A46F9AE}">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c1cd7141-b724-4e96-9ef6-96049aaab72b"/>
    <ds:schemaRef ds:uri="http://purl.org/dc/dcmitype/"/>
    <ds:schemaRef ds:uri="f9334d82-af2f-420f-b6b0-c300495f1a6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1922</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Helen Viken Nilsen</dc:creator>
  <cp:keywords/>
  <dc:description/>
  <cp:lastModifiedBy>Karen Johanne Herland</cp:lastModifiedBy>
  <cp:revision>2</cp:revision>
  <dcterms:created xsi:type="dcterms:W3CDTF">2023-09-05T09:47:00Z</dcterms:created>
  <dcterms:modified xsi:type="dcterms:W3CDTF">2023-09-05T09:47:00Z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0x0101006F65A118918F0F42AF1EA7D60F0E223B</vt:lpwstr>
  </property>
</Properties>
</file>